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F5" w:rsidRPr="002B415F" w:rsidRDefault="004F1FC9" w:rsidP="004F1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15F">
        <w:rPr>
          <w:rFonts w:ascii="Times New Roman" w:hAnsi="Times New Roman" w:cs="Times New Roman"/>
          <w:sz w:val="28"/>
          <w:szCs w:val="28"/>
        </w:rPr>
        <w:t>МОУ «Железногорская средняя общеобразовательная школа № 2»</w:t>
      </w:r>
    </w:p>
    <w:p w:rsidR="004F1FC9" w:rsidRPr="002B415F" w:rsidRDefault="004F1FC9" w:rsidP="004F1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15F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СПТ 2024</w:t>
      </w:r>
    </w:p>
    <w:p w:rsidR="004F1FC9" w:rsidRPr="002B415F" w:rsidRDefault="004F1FC9" w:rsidP="004F1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FC9" w:rsidRPr="002B415F" w:rsidRDefault="004F1FC9" w:rsidP="004F1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5F">
        <w:rPr>
          <w:rFonts w:ascii="Times New Roman" w:hAnsi="Times New Roman" w:cs="Times New Roman"/>
          <w:sz w:val="28"/>
          <w:szCs w:val="28"/>
        </w:rPr>
        <w:t>Общее число обучающихся, подлежащих социально-психологическому тестированию (всего по списку) – 190 человек.</w:t>
      </w:r>
    </w:p>
    <w:p w:rsidR="004F1FC9" w:rsidRPr="002B415F" w:rsidRDefault="004F1FC9" w:rsidP="004F1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5F">
        <w:rPr>
          <w:rFonts w:ascii="Times New Roman" w:hAnsi="Times New Roman" w:cs="Times New Roman"/>
          <w:sz w:val="28"/>
          <w:szCs w:val="28"/>
        </w:rPr>
        <w:t>Общее число обучающихся, прошедших тестирование – 190 человек. Из них 7-9 классы -137 человек, 10-11 классы -53 человека.</w:t>
      </w:r>
    </w:p>
    <w:p w:rsidR="004F1FC9" w:rsidRPr="002B415F" w:rsidRDefault="004F1FC9" w:rsidP="004F1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5F">
        <w:rPr>
          <w:rFonts w:ascii="Times New Roman" w:hAnsi="Times New Roman" w:cs="Times New Roman"/>
          <w:sz w:val="28"/>
          <w:szCs w:val="28"/>
        </w:rPr>
        <w:t xml:space="preserve">Общее число обучающихся, не прошедших тестирование – 0 человек. </w:t>
      </w:r>
    </w:p>
    <w:p w:rsidR="004F1FC9" w:rsidRPr="002B415F" w:rsidRDefault="004F1FC9" w:rsidP="004F1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5F">
        <w:rPr>
          <w:rFonts w:ascii="Times New Roman" w:hAnsi="Times New Roman" w:cs="Times New Roman"/>
          <w:sz w:val="28"/>
          <w:szCs w:val="28"/>
        </w:rPr>
        <w:t xml:space="preserve">Методика предназначена для выявления латентной и явной рискогенности социально-психологических условий, формирующих психологическую готовность к аддиктивному (зависимому) поведению у лиц подросткового и юношеского возраста, и не может быть использована для формулировки заключения о наркотической или иной зависимости респондента. </w:t>
      </w:r>
    </w:p>
    <w:p w:rsidR="004F1FC9" w:rsidRPr="002B415F" w:rsidRDefault="004F1FC9" w:rsidP="004F1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5F">
        <w:rPr>
          <w:rFonts w:ascii="Times New Roman" w:hAnsi="Times New Roman" w:cs="Times New Roman"/>
          <w:sz w:val="28"/>
          <w:szCs w:val="28"/>
        </w:rPr>
        <w:t xml:space="preserve">Полученные результаты тестирования позволяют классифицировать респондентов по 4 группам на основе соотношения и выраженности показателей «Факторов риска» и «Факторов </w:t>
      </w:r>
      <w:r w:rsidR="003738E9" w:rsidRPr="002B415F">
        <w:rPr>
          <w:rFonts w:ascii="Times New Roman" w:hAnsi="Times New Roman" w:cs="Times New Roman"/>
          <w:sz w:val="28"/>
          <w:szCs w:val="28"/>
        </w:rPr>
        <w:t>защиты».</w:t>
      </w:r>
    </w:p>
    <w:p w:rsidR="003738E9" w:rsidRPr="002B415F" w:rsidRDefault="003738E9" w:rsidP="003738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5F">
        <w:rPr>
          <w:rFonts w:ascii="Times New Roman" w:hAnsi="Times New Roman" w:cs="Times New Roman"/>
          <w:sz w:val="28"/>
          <w:szCs w:val="28"/>
        </w:rPr>
        <w:t>Благоприятное сочетание факторов риска и факторов защиты</w:t>
      </w:r>
    </w:p>
    <w:p w:rsidR="003738E9" w:rsidRPr="002B415F" w:rsidRDefault="003738E9" w:rsidP="003738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5F">
        <w:rPr>
          <w:rFonts w:ascii="Times New Roman" w:hAnsi="Times New Roman" w:cs="Times New Roman"/>
          <w:sz w:val="28"/>
          <w:szCs w:val="28"/>
        </w:rPr>
        <w:t>Актуализация (выраженность) факторов риска при достаточной выраженности факторов защиты.</w:t>
      </w:r>
    </w:p>
    <w:p w:rsidR="003738E9" w:rsidRPr="002B415F" w:rsidRDefault="003738E9" w:rsidP="003738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5F">
        <w:rPr>
          <w:rFonts w:ascii="Times New Roman" w:hAnsi="Times New Roman" w:cs="Times New Roman"/>
          <w:sz w:val="28"/>
          <w:szCs w:val="28"/>
        </w:rPr>
        <w:t>Редукция (снижение) факторов защиты при допустимой выраженности факторов риска.</w:t>
      </w:r>
    </w:p>
    <w:p w:rsidR="003738E9" w:rsidRPr="002B415F" w:rsidRDefault="003738E9" w:rsidP="003738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5F">
        <w:rPr>
          <w:rFonts w:ascii="Times New Roman" w:hAnsi="Times New Roman" w:cs="Times New Roman"/>
          <w:sz w:val="28"/>
          <w:szCs w:val="28"/>
        </w:rPr>
        <w:t>Неблагоприятное сочетание факторов риска и факторов защиты</w:t>
      </w:r>
    </w:p>
    <w:p w:rsidR="004F1FC9" w:rsidRPr="002B415F" w:rsidRDefault="003738E9" w:rsidP="00373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15F">
        <w:rPr>
          <w:rFonts w:ascii="Times New Roman" w:hAnsi="Times New Roman" w:cs="Times New Roman"/>
          <w:sz w:val="28"/>
          <w:szCs w:val="28"/>
        </w:rPr>
        <w:t>Заключение СПТ</w:t>
      </w:r>
    </w:p>
    <w:p w:rsidR="003738E9" w:rsidRPr="002B415F" w:rsidRDefault="003738E9" w:rsidP="0037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5F">
        <w:rPr>
          <w:rFonts w:ascii="Times New Roman" w:hAnsi="Times New Roman" w:cs="Times New Roman"/>
          <w:sz w:val="28"/>
          <w:szCs w:val="28"/>
        </w:rPr>
        <w:t>Низкая вероятность вовлечения выявлена у 158 учащихся 7-11 классов.  Высокая вероятность вовлечения выявлена у 14 учащихся 7-11 классов. Высочайшая вероятность вовлечения выявлена у 18 учащихся 7-11 классов.</w:t>
      </w:r>
    </w:p>
    <w:p w:rsidR="003738E9" w:rsidRPr="002B415F" w:rsidRDefault="003738E9" w:rsidP="00373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15F">
        <w:rPr>
          <w:rFonts w:ascii="Times New Roman" w:hAnsi="Times New Roman" w:cs="Times New Roman"/>
          <w:b/>
          <w:sz w:val="28"/>
          <w:szCs w:val="28"/>
        </w:rPr>
        <w:t>Показатели школьников прошедших СПТ, несоответствующие нормам</w:t>
      </w:r>
    </w:p>
    <w:p w:rsidR="003738E9" w:rsidRPr="002B415F" w:rsidRDefault="003738E9" w:rsidP="00373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131"/>
        <w:gridCol w:w="808"/>
        <w:gridCol w:w="754"/>
        <w:gridCol w:w="874"/>
        <w:gridCol w:w="730"/>
        <w:gridCol w:w="730"/>
        <w:gridCol w:w="761"/>
        <w:gridCol w:w="762"/>
        <w:gridCol w:w="762"/>
        <w:gridCol w:w="762"/>
      </w:tblGrid>
      <w:tr w:rsidR="00EE353B" w:rsidRPr="002B415F" w:rsidTr="00E31E0D">
        <w:tc>
          <w:tcPr>
            <w:tcW w:w="1271" w:type="dxa"/>
          </w:tcPr>
          <w:p w:rsidR="003738E9" w:rsidRPr="002B415F" w:rsidRDefault="003738E9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gridSpan w:val="6"/>
          </w:tcPr>
          <w:p w:rsidR="003738E9" w:rsidRPr="002B415F" w:rsidRDefault="003738E9" w:rsidP="0037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3047" w:type="dxa"/>
            <w:gridSpan w:val="4"/>
          </w:tcPr>
          <w:p w:rsidR="003738E9" w:rsidRPr="002B415F" w:rsidRDefault="003738E9" w:rsidP="0037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b/>
                <w:sz w:val="28"/>
                <w:szCs w:val="28"/>
              </w:rPr>
              <w:t>Факторы защиты</w:t>
            </w:r>
          </w:p>
        </w:tc>
      </w:tr>
      <w:tr w:rsidR="003738E9" w:rsidRPr="002B415F" w:rsidTr="00E31E0D">
        <w:trPr>
          <w:cantSplit/>
          <w:trHeight w:val="3182"/>
        </w:trPr>
        <w:tc>
          <w:tcPr>
            <w:tcW w:w="1271" w:type="dxa"/>
          </w:tcPr>
          <w:p w:rsidR="003738E9" w:rsidRPr="002B415F" w:rsidRDefault="003738E9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extDirection w:val="btLr"/>
          </w:tcPr>
          <w:p w:rsidR="003738E9" w:rsidRPr="002B415F" w:rsidRDefault="003738E9" w:rsidP="003738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Плохая приспособляемость, зависимость</w:t>
            </w:r>
            <w:r w:rsidR="00771D62" w:rsidRPr="002B4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D62" w:rsidRPr="002B415F">
              <w:rPr>
                <w:rFonts w:ascii="Times New Roman" w:hAnsi="Times New Roman" w:cs="Times New Roman"/>
                <w:b/>
                <w:sz w:val="28"/>
                <w:szCs w:val="28"/>
              </w:rPr>
              <w:t>(ППЗ)</w:t>
            </w:r>
          </w:p>
        </w:tc>
        <w:tc>
          <w:tcPr>
            <w:tcW w:w="808" w:type="dxa"/>
            <w:textDirection w:val="btLr"/>
          </w:tcPr>
          <w:p w:rsidR="003738E9" w:rsidRPr="002B415F" w:rsidRDefault="003738E9" w:rsidP="003738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Подверженность влиянию группы</w:t>
            </w:r>
            <w:r w:rsidR="00771D62" w:rsidRPr="002B4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D62" w:rsidRPr="002B415F">
              <w:rPr>
                <w:rFonts w:ascii="Times New Roman" w:hAnsi="Times New Roman" w:cs="Times New Roman"/>
                <w:b/>
                <w:sz w:val="28"/>
                <w:szCs w:val="28"/>
              </w:rPr>
              <w:t>(ПВГ)</w:t>
            </w:r>
          </w:p>
        </w:tc>
        <w:tc>
          <w:tcPr>
            <w:tcW w:w="754" w:type="dxa"/>
            <w:textDirection w:val="btLr"/>
          </w:tcPr>
          <w:p w:rsidR="003738E9" w:rsidRPr="002B415F" w:rsidRDefault="003738E9" w:rsidP="003738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Принятие асоциальных установок социума</w:t>
            </w:r>
            <w:r w:rsidR="00771D62" w:rsidRPr="002B4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D62" w:rsidRPr="002B415F">
              <w:rPr>
                <w:rFonts w:ascii="Times New Roman" w:hAnsi="Times New Roman" w:cs="Times New Roman"/>
                <w:b/>
                <w:sz w:val="28"/>
                <w:szCs w:val="28"/>
              </w:rPr>
              <w:t>(ПАУ)</w:t>
            </w:r>
          </w:p>
        </w:tc>
        <w:tc>
          <w:tcPr>
            <w:tcW w:w="874" w:type="dxa"/>
            <w:textDirection w:val="btLr"/>
          </w:tcPr>
          <w:p w:rsidR="003738E9" w:rsidRPr="002B415F" w:rsidRDefault="003738E9" w:rsidP="003738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Склонность к риску</w:t>
            </w:r>
            <w:r w:rsidR="00771D62" w:rsidRPr="002B4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D62" w:rsidRPr="002B415F">
              <w:rPr>
                <w:rFonts w:ascii="Times New Roman" w:hAnsi="Times New Roman" w:cs="Times New Roman"/>
                <w:b/>
                <w:sz w:val="28"/>
                <w:szCs w:val="28"/>
              </w:rPr>
              <w:t>(СР)</w:t>
            </w:r>
          </w:p>
        </w:tc>
        <w:tc>
          <w:tcPr>
            <w:tcW w:w="730" w:type="dxa"/>
            <w:textDirection w:val="btLr"/>
          </w:tcPr>
          <w:p w:rsidR="003738E9" w:rsidRPr="002B415F" w:rsidRDefault="00771D62" w:rsidP="003738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 xml:space="preserve">Импульсивность </w:t>
            </w:r>
            <w:r w:rsidRPr="002B415F">
              <w:rPr>
                <w:rFonts w:ascii="Times New Roman" w:hAnsi="Times New Roman" w:cs="Times New Roman"/>
                <w:b/>
                <w:sz w:val="28"/>
                <w:szCs w:val="28"/>
              </w:rPr>
              <w:t>(ИМ)</w:t>
            </w:r>
          </w:p>
        </w:tc>
        <w:tc>
          <w:tcPr>
            <w:tcW w:w="730" w:type="dxa"/>
            <w:textDirection w:val="btLr"/>
          </w:tcPr>
          <w:p w:rsidR="003738E9" w:rsidRPr="002B415F" w:rsidRDefault="00771D62" w:rsidP="003738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 xml:space="preserve">Тревожность </w:t>
            </w:r>
            <w:r w:rsidRPr="002B415F">
              <w:rPr>
                <w:rFonts w:ascii="Times New Roman" w:hAnsi="Times New Roman" w:cs="Times New Roman"/>
                <w:b/>
                <w:sz w:val="28"/>
                <w:szCs w:val="28"/>
              </w:rPr>
              <w:t>(ТР)</w:t>
            </w:r>
          </w:p>
        </w:tc>
        <w:tc>
          <w:tcPr>
            <w:tcW w:w="761" w:type="dxa"/>
            <w:textDirection w:val="btLr"/>
          </w:tcPr>
          <w:p w:rsidR="003738E9" w:rsidRPr="002B415F" w:rsidRDefault="00771D62" w:rsidP="003738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родителями </w:t>
            </w:r>
            <w:r w:rsidRPr="002B415F">
              <w:rPr>
                <w:rFonts w:ascii="Times New Roman" w:hAnsi="Times New Roman" w:cs="Times New Roman"/>
                <w:b/>
                <w:sz w:val="28"/>
                <w:szCs w:val="28"/>
              </w:rPr>
              <w:t>(ПР)</w:t>
            </w:r>
          </w:p>
        </w:tc>
        <w:tc>
          <w:tcPr>
            <w:tcW w:w="762" w:type="dxa"/>
            <w:textDirection w:val="btLr"/>
          </w:tcPr>
          <w:p w:rsidR="003738E9" w:rsidRPr="002B415F" w:rsidRDefault="00771D62" w:rsidP="003738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одноклассниками </w:t>
            </w:r>
            <w:r w:rsidRPr="002B415F">
              <w:rPr>
                <w:rFonts w:ascii="Times New Roman" w:hAnsi="Times New Roman" w:cs="Times New Roman"/>
                <w:b/>
                <w:sz w:val="28"/>
                <w:szCs w:val="28"/>
              </w:rPr>
              <w:t>(ПО)</w:t>
            </w:r>
          </w:p>
        </w:tc>
        <w:tc>
          <w:tcPr>
            <w:tcW w:w="762" w:type="dxa"/>
            <w:textDirection w:val="btLr"/>
          </w:tcPr>
          <w:p w:rsidR="003738E9" w:rsidRPr="002B415F" w:rsidRDefault="00771D62" w:rsidP="003738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активность </w:t>
            </w:r>
            <w:r w:rsidRPr="002B415F">
              <w:rPr>
                <w:rFonts w:ascii="Times New Roman" w:hAnsi="Times New Roman" w:cs="Times New Roman"/>
                <w:b/>
                <w:sz w:val="28"/>
                <w:szCs w:val="28"/>
              </w:rPr>
              <w:t>(СА)</w:t>
            </w:r>
          </w:p>
        </w:tc>
        <w:tc>
          <w:tcPr>
            <w:tcW w:w="762" w:type="dxa"/>
            <w:textDirection w:val="btLr"/>
          </w:tcPr>
          <w:p w:rsidR="003738E9" w:rsidRPr="002B415F" w:rsidRDefault="00771D62" w:rsidP="003738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поведения </w:t>
            </w:r>
            <w:r w:rsidRPr="002B415F">
              <w:rPr>
                <w:rFonts w:ascii="Times New Roman" w:hAnsi="Times New Roman" w:cs="Times New Roman"/>
                <w:b/>
                <w:sz w:val="28"/>
                <w:szCs w:val="28"/>
              </w:rPr>
              <w:t>(СП)</w:t>
            </w:r>
          </w:p>
        </w:tc>
      </w:tr>
      <w:tr w:rsidR="00133DBD" w:rsidRPr="002B415F" w:rsidTr="00E31E0D">
        <w:tc>
          <w:tcPr>
            <w:tcW w:w="1271" w:type="dxa"/>
          </w:tcPr>
          <w:p w:rsidR="00133DBD" w:rsidRPr="002B415F" w:rsidRDefault="00133DBD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131" w:type="dxa"/>
          </w:tcPr>
          <w:p w:rsidR="00133DBD" w:rsidRPr="002B415F" w:rsidRDefault="00133DBD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808" w:type="dxa"/>
          </w:tcPr>
          <w:p w:rsidR="00133DBD" w:rsidRPr="002B415F" w:rsidRDefault="00133DBD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754" w:type="dxa"/>
          </w:tcPr>
          <w:p w:rsidR="00133DBD" w:rsidRPr="002B415F" w:rsidRDefault="00133DBD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874" w:type="dxa"/>
          </w:tcPr>
          <w:p w:rsidR="00133DBD" w:rsidRPr="002B415F" w:rsidRDefault="00133DBD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730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730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761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762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762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762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133DBD" w:rsidRPr="002B415F" w:rsidTr="00E31E0D">
        <w:tc>
          <w:tcPr>
            <w:tcW w:w="1271" w:type="dxa"/>
          </w:tcPr>
          <w:p w:rsidR="00133DBD" w:rsidRPr="002B415F" w:rsidRDefault="00133DBD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131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808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754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874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730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730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761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762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762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762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133DBD" w:rsidRPr="002B415F" w:rsidTr="00E31E0D">
        <w:tc>
          <w:tcPr>
            <w:tcW w:w="1271" w:type="dxa"/>
          </w:tcPr>
          <w:p w:rsidR="00133DBD" w:rsidRPr="002B415F" w:rsidRDefault="00133DBD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131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808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754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874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730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30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761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762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762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762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33DBD" w:rsidRPr="002B415F" w:rsidTr="00E31E0D">
        <w:tc>
          <w:tcPr>
            <w:tcW w:w="1271" w:type="dxa"/>
          </w:tcPr>
          <w:p w:rsidR="00133DBD" w:rsidRPr="002B415F" w:rsidRDefault="00133DBD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131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808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754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874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730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730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761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762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762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762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133DBD" w:rsidRPr="002B415F" w:rsidTr="00E31E0D">
        <w:tc>
          <w:tcPr>
            <w:tcW w:w="1271" w:type="dxa"/>
          </w:tcPr>
          <w:p w:rsidR="00133DBD" w:rsidRPr="002B415F" w:rsidRDefault="00133DBD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131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808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754" w:type="dxa"/>
          </w:tcPr>
          <w:p w:rsidR="00133DBD" w:rsidRPr="002B415F" w:rsidRDefault="00EE353B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874" w:type="dxa"/>
          </w:tcPr>
          <w:p w:rsidR="00133DBD" w:rsidRPr="002B415F" w:rsidRDefault="00CD2141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353B" w:rsidRPr="002B41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0" w:type="dxa"/>
          </w:tcPr>
          <w:p w:rsidR="00133DBD" w:rsidRPr="002B415F" w:rsidRDefault="00CD2141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730" w:type="dxa"/>
          </w:tcPr>
          <w:p w:rsidR="00133DBD" w:rsidRPr="002B415F" w:rsidRDefault="00CD2141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761" w:type="dxa"/>
          </w:tcPr>
          <w:p w:rsidR="00133DBD" w:rsidRPr="002B415F" w:rsidRDefault="00CD2141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762" w:type="dxa"/>
          </w:tcPr>
          <w:p w:rsidR="00133DBD" w:rsidRPr="002B415F" w:rsidRDefault="00CD2141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762" w:type="dxa"/>
          </w:tcPr>
          <w:p w:rsidR="00133DBD" w:rsidRPr="002B415F" w:rsidRDefault="00CD2141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762" w:type="dxa"/>
          </w:tcPr>
          <w:p w:rsidR="00133DBD" w:rsidRPr="002B415F" w:rsidRDefault="00CD2141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133DBD" w:rsidRPr="002B415F" w:rsidTr="00E31E0D">
        <w:tc>
          <w:tcPr>
            <w:tcW w:w="1271" w:type="dxa"/>
          </w:tcPr>
          <w:p w:rsidR="00133DBD" w:rsidRPr="002B415F" w:rsidRDefault="00133DBD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1" w:type="dxa"/>
          </w:tcPr>
          <w:p w:rsidR="00133DBD" w:rsidRPr="002B415F" w:rsidRDefault="00CD2141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808" w:type="dxa"/>
          </w:tcPr>
          <w:p w:rsidR="00133DBD" w:rsidRPr="002B415F" w:rsidRDefault="00CD2141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754" w:type="dxa"/>
          </w:tcPr>
          <w:p w:rsidR="00133DBD" w:rsidRPr="002B415F" w:rsidRDefault="00CD2141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874" w:type="dxa"/>
          </w:tcPr>
          <w:p w:rsidR="00133DBD" w:rsidRPr="002B415F" w:rsidRDefault="00CD2141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730" w:type="dxa"/>
          </w:tcPr>
          <w:p w:rsidR="00133DBD" w:rsidRPr="002B415F" w:rsidRDefault="00CD2141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730" w:type="dxa"/>
          </w:tcPr>
          <w:p w:rsidR="00133DBD" w:rsidRPr="002B415F" w:rsidRDefault="00CD2141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761" w:type="dxa"/>
          </w:tcPr>
          <w:p w:rsidR="00133DBD" w:rsidRPr="002B415F" w:rsidRDefault="00CD2141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762" w:type="dxa"/>
          </w:tcPr>
          <w:p w:rsidR="00133DBD" w:rsidRPr="002B415F" w:rsidRDefault="00CD2141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762" w:type="dxa"/>
          </w:tcPr>
          <w:p w:rsidR="00133DBD" w:rsidRPr="002B415F" w:rsidRDefault="00CD2141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762" w:type="dxa"/>
          </w:tcPr>
          <w:p w:rsidR="00133DBD" w:rsidRPr="002B415F" w:rsidRDefault="00CD2141" w:rsidP="0037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F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</w:tbl>
    <w:p w:rsidR="003738E9" w:rsidRPr="002B415F" w:rsidRDefault="003738E9" w:rsidP="00373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74F" w:rsidRPr="006B774F" w:rsidRDefault="006B774F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15F">
        <w:rPr>
          <w:rFonts w:ascii="Times New Roman" w:hAnsi="Times New Roman" w:cs="Times New Roman"/>
          <w:sz w:val="28"/>
          <w:szCs w:val="28"/>
        </w:rPr>
        <w:t xml:space="preserve">Анализируя полученные данные, следует отметить, что среди учащихся 7-х классов наибольшим фактором риска является «Склонность к риску». Для этого фактора характерно - 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Выраженное побуждение к созданию, поиску, повторению «щекочущих нервы»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ситуаций различной интенсивности и степени опасности с целью получения</w:t>
      </w:r>
    </w:p>
    <w:p w:rsidR="006B774F" w:rsidRPr="006B774F" w:rsidRDefault="006B774F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этого удовольствия. Могут создаваться ситуации, прямо или косвенно</w:t>
      </w:r>
    </w:p>
    <w:p w:rsidR="006B774F" w:rsidRPr="002B415F" w:rsidRDefault="006B774F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проблемные и опасные и для окружающих.</w:t>
      </w:r>
    </w:p>
    <w:p w:rsidR="006B774F" w:rsidRPr="002B415F" w:rsidRDefault="006B774F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стоит отметить повышенный уровень факторов « Принятие асоциальных установок социума» и «Импульсивность».</w:t>
      </w:r>
    </w:p>
    <w:p w:rsidR="006B774F" w:rsidRPr="002B415F" w:rsidRDefault="006B774F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Наибольший процент фактора защиты, показал фактор «Самоконтроль поведения» что говорит о Низкий уровень контроля и управления своим поведением. Повышенная</w:t>
      </w:r>
    </w:p>
    <w:p w:rsidR="006B774F" w:rsidRPr="006B774F" w:rsidRDefault="006B774F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моциональная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лабильность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эмоциональная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неустойчивость.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Эмоции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доминируют</w:t>
      </w:r>
    </w:p>
    <w:p w:rsidR="006B774F" w:rsidRPr="006B774F" w:rsidRDefault="006B774F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рассудком.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Возбудимость.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проявление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аффективной агрессии. Непоследовательность или неустойчивость поведения.</w:t>
      </w:r>
    </w:p>
    <w:p w:rsidR="006B774F" w:rsidRPr="006B774F" w:rsidRDefault="006B774F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Стоит отметить фактор «Социальная активность» который говорит о том что, человек Занимает социально пассивную жизненную позицию. Узкий круг интересов. Не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имеет</w:t>
      </w:r>
    </w:p>
    <w:p w:rsidR="006B774F" w:rsidRPr="006B774F" w:rsidRDefault="006B774F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ыраженной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потребности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оциальных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контактах. Проявляет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сдержанность в процессе социального взаимодействия, необщительность,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предпочитает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уединение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компаниям</w:t>
      </w:r>
    </w:p>
    <w:p w:rsidR="006B774F" w:rsidRPr="002B415F" w:rsidRDefault="006B774F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общению.</w:t>
      </w:r>
    </w:p>
    <w:p w:rsidR="006B774F" w:rsidRPr="002B415F" w:rsidRDefault="00A95AAF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Учащиеся 8-х классов показали следующие результаты. Наибольшим фактором риска стал «Принятие асоциальных установок социума», также стоит обратить внимание на фактор «Склонность к риску». </w:t>
      </w:r>
    </w:p>
    <w:p w:rsidR="00A95AAF" w:rsidRPr="002B415F" w:rsidRDefault="00A95AAF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Факторы защиты в 8 классах ,не отличается от показателей 7 классов, завышен показатель фактора «Самоконтроль поведения» и « Социальная активность».</w:t>
      </w:r>
    </w:p>
    <w:p w:rsidR="00A95AAF" w:rsidRPr="002B415F" w:rsidRDefault="00A95AAF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Среди учащихся 9-х классов стоит обратить внимание на повышение фактора «Подверженность влиянию группы» и «Принятие асоциальных установок» . О чем говорит фактор «подверженность влиянию группы» - непереносимость одиночества и изолированности. Чувство неполноценности, если личность находится вне группы. Если личность находится в группе –ощущение силы и могущества.  </w:t>
      </w:r>
    </w:p>
    <w:p w:rsidR="00A95AAF" w:rsidRPr="002B415F" w:rsidRDefault="00A95AAF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Подверженность групповому влиянию. Избегание открытых конфликтов и конфронтации. </w:t>
      </w:r>
    </w:p>
    <w:p w:rsidR="00A95AAF" w:rsidRPr="002B415F" w:rsidRDefault="00402AA2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Факторы защиты у учащихся 9-х классов. Завышен фактор «социальная активность», все остальные факторы находятся на одном уровне. </w:t>
      </w:r>
    </w:p>
    <w:p w:rsidR="00402AA2" w:rsidRPr="002B415F" w:rsidRDefault="00402AA2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 учащихся 10 класса, завышен фактор «Тревожность» что может являться показателем неуспешной адаптации детей в новых школьных условиях (дети пришедшие их других школ), тревожность связанная с новым коллективом класса и новой учебной программой. Также , тревожность после пройденных впервые экзаменов. Стоит отметить 0% фактора «Склонность к риску». </w:t>
      </w:r>
    </w:p>
    <w:p w:rsidR="00402AA2" w:rsidRPr="002B415F" w:rsidRDefault="00402AA2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Факторы защиты 10-х классов, завышенные факторы «Принятие одноклассниками» и «Социальная активность» которые опять же могут говорить об неуспешной адаптации нынешних 10 классников к новому классному коллективу, новому учебному заведению. </w:t>
      </w:r>
    </w:p>
    <w:p w:rsidR="00402AA2" w:rsidRPr="002B415F" w:rsidRDefault="00402AA2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Обследование учащихся 11 класса показало, что главными факторами риска являются «Принятие асоциальных установок общества» и «Тревожность». Фактор тревожность может быть выражен из за предстоящих экзаменов, невозможность справиться со стрессом.</w:t>
      </w:r>
    </w:p>
    <w:p w:rsidR="00402AA2" w:rsidRPr="002B415F" w:rsidRDefault="00E13C43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Факторы защиты у 11 класса, повышенные факторы «Социальная активность» и «Принятие одноклассниками». </w:t>
      </w:r>
    </w:p>
    <w:p w:rsidR="00E13C43" w:rsidRPr="002B415F" w:rsidRDefault="00E13C43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организации профилактической работы с учащимися в МОУ «Железногорская средняя общеобразовательная школа № 2» определены следующие программы: </w:t>
      </w:r>
    </w:p>
    <w:p w:rsidR="00E13C43" w:rsidRPr="002B415F" w:rsidRDefault="00E13C43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Образовательная (просветительская) психолого-педагогическая «Психология риска и принятие решений</w:t>
      </w:r>
      <w:r w:rsidR="002B415F"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». </w:t>
      </w:r>
    </w:p>
    <w:p w:rsidR="002B415F" w:rsidRDefault="002B415F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Профилактическая, психолого-педагогическая программа «Здоровая молодежь» по профилактике принятия асоциальных установок. </w:t>
      </w:r>
    </w:p>
    <w:p w:rsidR="00041C39" w:rsidRDefault="00041C39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B774F" w:rsidRPr="006B774F" w:rsidRDefault="00217025" w:rsidP="006B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21.10.2024г.</w:t>
      </w:r>
    </w:p>
    <w:p w:rsidR="006B774F" w:rsidRDefault="002B415F" w:rsidP="002B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Русанова О.П.</w:t>
      </w:r>
    </w:p>
    <w:p w:rsidR="002B415F" w:rsidRDefault="002B415F" w:rsidP="002B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УВР: Неретина Н.В.</w:t>
      </w:r>
    </w:p>
    <w:p w:rsidR="002B415F" w:rsidRPr="002B415F" w:rsidRDefault="002B415F" w:rsidP="002B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Константинова А.А.</w:t>
      </w:r>
    </w:p>
    <w:sectPr w:rsidR="002B415F" w:rsidRPr="002B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8063E"/>
    <w:multiLevelType w:val="hybridMultilevel"/>
    <w:tmpl w:val="0538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65"/>
    <w:rsid w:val="00041C39"/>
    <w:rsid w:val="00086265"/>
    <w:rsid w:val="00133DBD"/>
    <w:rsid w:val="00217025"/>
    <w:rsid w:val="002B415F"/>
    <w:rsid w:val="003738E9"/>
    <w:rsid w:val="00390612"/>
    <w:rsid w:val="00402AA2"/>
    <w:rsid w:val="004F1FC9"/>
    <w:rsid w:val="006B774F"/>
    <w:rsid w:val="00771D62"/>
    <w:rsid w:val="00A95AAF"/>
    <w:rsid w:val="00CD2141"/>
    <w:rsid w:val="00E13C43"/>
    <w:rsid w:val="00E31E0D"/>
    <w:rsid w:val="00EE353B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1C50"/>
  <w15:chartTrackingRefBased/>
  <w15:docId w15:val="{5A6AD4A4-AA93-48A3-9E39-1163F7FC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E9"/>
    <w:pPr>
      <w:ind w:left="720"/>
      <w:contextualSpacing/>
    </w:pPr>
  </w:style>
  <w:style w:type="table" w:styleId="a4">
    <w:name w:val="Table Grid"/>
    <w:basedOn w:val="a1"/>
    <w:uiPriority w:val="39"/>
    <w:rsid w:val="0037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2024-10-21T00:53:00Z</dcterms:created>
  <dcterms:modified xsi:type="dcterms:W3CDTF">2024-10-28T03:16:00Z</dcterms:modified>
</cp:coreProperties>
</file>